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Обзор рассмотрения обращений граждан за 4 квартал 2016 года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Сведения о рассмотрении обращения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 xml:space="preserve">1. Выписки из домовой книги 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A"/>
          <w:sz w:val="22"/>
          <w:vertAlign w:val="subscript"/>
        </w:rPr>
        <w:tab/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2. Другие-</w:t>
      </w:r>
      <w:r>
        <w:rPr>
          <w:rFonts w:ascii="Calibri" w:eastAsia="Calibri" w:hAnsi="Calibri" w:cs="Calibri"/>
          <w:color w:val="00000A"/>
          <w:sz w:val="22"/>
          <w:vertAlign w:val="subscript"/>
        </w:rPr>
        <w:tab/>
        <w:t>9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Обращения рассмотрены в установленный законом срок, предоставлены ответы по существу задаваемых вопросов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3.Присвоение изменение и аннулирование адресов объектов недвижимости - 0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Обращения рассмотрены в установленный законом срок, предоставлены ответы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4.Заключение договоров социального найма</w:t>
      </w:r>
      <w:r>
        <w:rPr>
          <w:rFonts w:ascii="Calibri" w:eastAsia="Calibri" w:hAnsi="Calibri" w:cs="Calibri"/>
          <w:color w:val="00000A"/>
          <w:sz w:val="22"/>
          <w:vertAlign w:val="subscript"/>
        </w:rPr>
        <w:tab/>
        <w:t xml:space="preserve"> -  1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Обращения рассмотрены в установленный законом срок, предоставлены ответы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5.Выдача копий архивных документов</w:t>
      </w:r>
      <w:r>
        <w:rPr>
          <w:rFonts w:ascii="Calibri" w:eastAsia="Calibri" w:hAnsi="Calibri" w:cs="Calibri"/>
          <w:color w:val="00000A"/>
          <w:sz w:val="22"/>
          <w:vertAlign w:val="subscript"/>
        </w:rPr>
        <w:tab/>
        <w:t>-1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Обращения рассмотрены в установленный законом срок, предоставлены ответы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 xml:space="preserve"> 6. Заявления о регистрации земельных участков - </w:t>
      </w:r>
      <w:r>
        <w:rPr>
          <w:rFonts w:ascii="Calibri" w:eastAsia="Calibri" w:hAnsi="Calibri" w:cs="Calibri"/>
          <w:color w:val="00000A"/>
          <w:sz w:val="22"/>
          <w:vertAlign w:val="subscript"/>
        </w:rPr>
        <w:tab/>
        <w:t>2</w:t>
      </w:r>
    </w:p>
    <w:p w:rsidR="00AB2686" w:rsidRDefault="00AB2686" w:rsidP="00AB2686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  <w:r>
        <w:rPr>
          <w:rFonts w:ascii="Calibri" w:eastAsia="Calibri" w:hAnsi="Calibri" w:cs="Calibri"/>
          <w:color w:val="00000A"/>
          <w:sz w:val="22"/>
          <w:vertAlign w:val="subscript"/>
        </w:rPr>
        <w:t>Итого</w:t>
      </w:r>
      <w:r>
        <w:rPr>
          <w:rFonts w:ascii="Calibri" w:eastAsia="Calibri" w:hAnsi="Calibri" w:cs="Calibri"/>
          <w:color w:val="00000A"/>
          <w:sz w:val="22"/>
          <w:vertAlign w:val="subscript"/>
        </w:rPr>
        <w:tab/>
        <w:t>-14</w:t>
      </w:r>
    </w:p>
    <w:p w:rsidR="006E66A3" w:rsidRDefault="006E66A3"/>
    <w:sectPr w:rsidR="006E66A3" w:rsidSect="006E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86"/>
    <w:rsid w:val="00193603"/>
    <w:rsid w:val="003A1282"/>
    <w:rsid w:val="00496E61"/>
    <w:rsid w:val="006E66A3"/>
    <w:rsid w:val="009258C3"/>
    <w:rsid w:val="00AB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6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кокошино</dc:creator>
  <cp:keywords/>
  <dc:description/>
  <cp:lastModifiedBy>кокошино</cp:lastModifiedBy>
  <cp:revision>3</cp:revision>
  <dcterms:created xsi:type="dcterms:W3CDTF">2017-03-02T03:25:00Z</dcterms:created>
  <dcterms:modified xsi:type="dcterms:W3CDTF">2017-03-02T03:30:00Z</dcterms:modified>
</cp:coreProperties>
</file>